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Body"/>
        <w:jc w:val="center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REGULAMIN KONKURSU „AKTYWNI MIESZKAŃCY W MAŁOPOLSCE”</w:t>
      </w:r>
    </w:p>
    <w:p>
      <w:pPr>
        <w:pStyle w:val="Body"/>
        <w:jc w:val="center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</w:r>
    </w:p>
    <w:p>
      <w:pPr>
        <w:pStyle w:val="Body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</w:r>
    </w:p>
    <w:p>
      <w:pPr>
        <w:pStyle w:val="Body"/>
        <w:jc w:val="center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Postanowienia ogólne</w:t>
      </w:r>
    </w:p>
    <w:p>
      <w:pPr>
        <w:pStyle w:val="Body"/>
        <w:jc w:val="both"/>
        <w:rPr>
          <w:rFonts w:eastAsia="Helvetica" w:cs="Helvetica" w:ascii="Fira Sans" w:hAnsi="Fira Sans"/>
          <w:sz w:val="19"/>
          <w:szCs w:val="19"/>
        </w:rPr>
      </w:pPr>
      <w:r>
        <w:rPr>
          <w:rFonts w:eastAsia="Helvetica" w:cs="Helvetica" w:ascii="Fira Sans" w:hAnsi="Fira Sans"/>
          <w:sz w:val="19"/>
          <w:szCs w:val="19"/>
        </w:rPr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Organizatorem Konkursu „Aktywni mieszkańcy w Małopolsce” (zwanego dalej Konkursem) jest Urząd Statystyczny w Krakowie (zwany dalej Organizatorem). 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color w:val="00000A"/>
          <w:sz w:val="19"/>
          <w:szCs w:val="19"/>
        </w:rPr>
      </w:pPr>
      <w:r>
        <w:rPr>
          <w:rFonts w:ascii="Fira Sans" w:hAnsi="Fira Sans"/>
          <w:color w:val="00000A"/>
          <w:sz w:val="19"/>
          <w:szCs w:val="19"/>
        </w:rPr>
        <w:t xml:space="preserve">Konkurs przeprowadzany jest na podstawie niniejszego dokumentu (zwanego dalej Regulaminem). 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color w:val="00000A"/>
          <w:sz w:val="19"/>
          <w:szCs w:val="19"/>
        </w:rPr>
      </w:pPr>
      <w:r>
        <w:rPr>
          <w:rFonts w:ascii="Fira Sans" w:hAnsi="Fira Sans"/>
          <w:color w:val="00000A"/>
          <w:sz w:val="19"/>
          <w:szCs w:val="19"/>
        </w:rPr>
        <w:t>Konkurs trwa od 21 maja</w:t>
      </w:r>
      <w:r>
        <w:rPr>
          <w:rFonts w:ascii="Fira Sans" w:hAnsi="Fira Sans"/>
          <w:color w:val="00000A"/>
          <w:sz w:val="19"/>
          <w:szCs w:val="19"/>
          <w:lang w:val="pt-PT"/>
        </w:rPr>
        <w:t xml:space="preserve"> do 30</w:t>
      </w:r>
      <w:r>
        <w:rPr>
          <w:rFonts w:ascii="Fira Sans" w:hAnsi="Fira Sans"/>
          <w:color w:val="00000A"/>
          <w:sz w:val="19"/>
          <w:szCs w:val="19"/>
        </w:rPr>
        <w:t xml:space="preserve"> września 2021 r., a udział w nim jest bezpłatny. 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Konkurs adresowany jest do wszystkich mieszkańców województwa,  którzy poprzez udział w Narodowym Spisie Powszechnym Ludności i Mieszkań 2021, mają możliwość wypromowania swojej gminy oraz wsparcia znajdujących się na jej terenie jednostek oświatowo-kulturalnych.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Uczestnikiem konkursu (zwanym dalej Uczestnikiem) może być gmina zlokalizowana w województwie małopolskim reprezentowana przez wójta/burmistrza/prezydenta miasta lub wyznaczoną przez niego osobę.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Celem Konkursu jest promocja NSP 2021 oraz zachęcenie mieszkańców województwa małopolskiego do aktywnego i licznego uczestnictwa w spisie.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sz w:val="19"/>
          <w:szCs w:val="19"/>
          <w:u w:val="none"/>
        </w:rPr>
      </w:pPr>
      <w:r>
        <w:rPr>
          <w:rFonts w:ascii="Fira Sans" w:hAnsi="Fira Sans"/>
          <w:sz w:val="19"/>
          <w:szCs w:val="19"/>
        </w:rPr>
        <w:t xml:space="preserve">We wszystkich sprawach związanych z Konkursem można kontaktować́ się̨ z Organizatorem, za pośrednictwem poczty elektronicznej: </w:t>
      </w:r>
      <w:hyperlink r:id="rId2">
        <w:r>
          <w:rPr>
            <w:rStyle w:val="Czeinternetowe"/>
            <w:rFonts w:ascii="Fira Sans" w:hAnsi="Fira Sans"/>
            <w:sz w:val="19"/>
            <w:szCs w:val="19"/>
            <w:u w:val="none"/>
          </w:rPr>
          <w:t>obr_krk@stat.gov.pl</w:t>
        </w:r>
      </w:hyperlink>
      <w:r>
        <w:rPr>
          <w:rFonts w:ascii="Fira Sans" w:hAnsi="Fira Sans"/>
          <w:sz w:val="19"/>
          <w:szCs w:val="19"/>
          <w:u w:val="none"/>
        </w:rPr>
        <w:t xml:space="preserve"> lub telefonicznie: +48 </w:t>
      </w:r>
      <w:bookmarkStart w:id="0" w:name="_GoBack"/>
      <w:bookmarkEnd w:id="0"/>
      <w:r>
        <w:rPr>
          <w:rFonts w:ascii="Fira Sans" w:hAnsi="Fira Sans"/>
          <w:sz w:val="19"/>
          <w:szCs w:val="19"/>
          <w:u w:val="none"/>
        </w:rPr>
        <w:t>69525553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eastAsia="Helvetica" w:cs="Helvetica" w:ascii="Fira Sans" w:hAnsi="Fira Sans"/>
          <w:sz w:val="19"/>
          <w:szCs w:val="19"/>
        </w:rPr>
        <w:t>Informacje dotyczące konkursu znajdują się na stronie internetowej Urzędu Statystycznego</w:t>
        <w:br/>
        <w:t>w Krakowie: https://krakow.stat.gov.pl/narodowy-spis-powszechny-ludnosci-i-mieszkan-2021/konkursy/</w:t>
      </w:r>
      <w:r>
        <w:rPr>
          <w:rFonts w:ascii="Fira Sans" w:hAnsi="Fira Sans"/>
          <w:sz w:val="19"/>
          <w:szCs w:val="19"/>
        </w:rPr>
        <w:t xml:space="preserve"> 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Organizator zastrzega sobie prawo przesunięcia, przedłużenia lub przerwania konkursu z ważnych przyczyn. 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We wszystkich sprawach dotyczących przebiegu konkursu, nieprzewidzianych niniejszym Regulaminem, jak i w zakresie interpretacji jego zapis</w:t>
      </w:r>
      <w:r>
        <w:rPr>
          <w:rFonts w:ascii="Fira Sans" w:hAnsi="Fira Sans"/>
          <w:sz w:val="19"/>
          <w:szCs w:val="19"/>
          <w:lang w:val="en-US"/>
        </w:rPr>
        <w:t>ó</w:t>
      </w:r>
      <w:r>
        <w:rPr>
          <w:rFonts w:ascii="Fira Sans" w:hAnsi="Fira Sans"/>
          <w:sz w:val="19"/>
          <w:szCs w:val="19"/>
        </w:rPr>
        <w:t>w, głos rozstrzygający należy do Organizatora.</w:t>
      </w:r>
    </w:p>
    <w:p>
      <w:pPr>
        <w:pStyle w:val="Default"/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</w:r>
    </w:p>
    <w:p>
      <w:pPr>
        <w:pStyle w:val="Default"/>
        <w:spacing w:before="0" w:after="266"/>
        <w:jc w:val="center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Koordynacja konkursu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Pracami organizacyjnymi i technicznymi związanymi z przeprowadzeniem Konkursu kieruje Komitet Główny Konkursu (zwany dalej „Komitetem”).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Do zadań Komitetu należy przygotowanie i przeprowadzenie Konkursu zgodnie z Regulaminem, a w szczególności: promocja Konkursu, czuwanie nad jego prawidłowym przebiegiem, opracowanie i ogłoszenie wyników Konkursu, prowadzenie dokumentacji Konkursu, ustalenie laureatów Konkursu, przekazanie nagród laureatom Konkursu, przekazanie nagród laureatom Konkursu.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 skład Komitetu wchodzą: Przewodniczący: Dyrektor Urzędu Statystycznego w Krakowie, trzech Członków wybranych spośród pracowników Urzędu Statystycznego w Krakowie, Sekretarz wybrany spośród pracowników Urzędu Statystycznego w Krakowie.</w:t>
      </w:r>
    </w:p>
    <w:p>
      <w:pPr>
        <w:pStyle w:val="Default"/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</w:r>
    </w:p>
    <w:p>
      <w:pPr>
        <w:pStyle w:val="Default"/>
        <w:spacing w:before="0" w:after="266"/>
        <w:jc w:val="center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Zasady konkursu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Początek i koniec kolejnych, 2 tygodniowych, edycji konkursu ogłaszany jest na profilu Organizatora na portalu Facebook oraz stronie internetowej.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 czasie trwania konkursu Organizator, po zakończeniu danej edycji, oblicza dla każdej gminy w województwie małopolskim przyrost liczby mieszkańców, którzy zostali spisani w NSP 2021 w czasie trwania edycji. Przyrost ten jest wyrażoną w punktach procentowych różnicą między odsetkiem osób spisanych w gminie na początku i na końcu edycji. Przykładowo jeśli na początku edycji w gminie spisanych było 10% mieszkańców a na koniec 15% to przyrost ten wyniósł 5 p.proc. Dane do obliczeń pobierane są z systemu informatycznego NSP 2021.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Organizator tworzy ranking gmin pod względem wspomnianego w punkcie 15 wskaźnika. Lista gmin zajmujących w nim 1, 2 i 3 miejsce jest publikowana w mediach społecznościowych Organizatora.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Gmina, która w danej edycji zajęła pierwsze miejsce otrzymuje nagrody rzeczowe, które zostają przekazane na ręce jej reprezentanta. Reprezentant zwycięskiej gminy przekazuje je następnie jednej z placówek oświatowo-kulturalnych zlokalizowanych na jej terenie. Zobowiązuje się również podać Organizatorowi nazwę placówki, do której zostały przekazane nagrody.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Przez przyjęcie nagrody Uczestnik wyraża swoją zgodę na postanowienia regulaminu i zobowiązuje się do jego przestrzegania.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Wszystkie gminy w województwie małopolskim są automatycznie włączane do rankingu bez konieczności spełniania dodatkowych warunków.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Nagrodami w konkursie są zestawy gadżetów spisowych według kompletacji dostarczanych sukcesywnie przez Główny Urząd Statystyczny. Nagrody zostaną przekazane w sposób ustalony miedzy Organizatorem a reprezentantem zwycięskiej gminy. Zwycięzcy Konkursu nie przysługuje żądanie wymiany nagród na nagrody pieniężne ani na nagrody innego rodzaju. Zwycięzcy Konkursu nie mogą̨ przenieść́ prawa do uzyskania nagrody na osoby trzecie.</w:t>
      </w:r>
    </w:p>
    <w:p>
      <w:pPr>
        <w:pStyle w:val="Default"/>
        <w:numPr>
          <w:ilvl w:val="0"/>
          <w:numId w:val="1"/>
        </w:numPr>
        <w:spacing w:before="0" w:after="266"/>
        <w:jc w:val="both"/>
        <w:rPr>
          <w:rStyle w:val="Czeinternetowe"/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Niniejszy Regulamin podlega udostepnieniu na stronie: </w:t>
      </w:r>
      <w:hyperlink r:id="rId3">
        <w:r>
          <w:rPr>
            <w:rStyle w:val="Czeinternetowe"/>
            <w:rFonts w:ascii="Fira Sans" w:hAnsi="Fira Sans"/>
            <w:sz w:val="19"/>
            <w:szCs w:val="19"/>
          </w:rPr>
          <w:t>https://krakow.stat.gov.pl/narodowy-spis-powszechny-ludnosci-i-mieszkan-2021/konkursy/</w:t>
        </w:r>
      </w:hyperlink>
    </w:p>
    <w:p>
      <w:pPr>
        <w:pStyle w:val="Default"/>
        <w:spacing w:before="0" w:after="266"/>
        <w:ind w:left="720" w:right="0" w:hanging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</w:r>
    </w:p>
    <w:p>
      <w:pPr>
        <w:pStyle w:val="Default"/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</w:r>
    </w:p>
    <w:p>
      <w:pPr>
        <w:pStyle w:val="Default"/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</w:r>
    </w:p>
    <w:p>
      <w:pPr>
        <w:pStyle w:val="Default"/>
        <w:spacing w:before="0" w:after="266"/>
        <w:ind w:left="72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Fira San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50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</w:rPr>
    </w:lvl>
    <w:lvl w:ilvl="1">
      <w:start w:val="1"/>
      <w:numFmt w:val="decimal"/>
      <w:lvlText w:val="%2."/>
      <w:lvlJc w:val="left"/>
      <w:pPr>
        <w:ind w:left="965" w:hanging="525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</w:rPr>
    </w:lvl>
    <w:lvl w:ilvl="2">
      <w:start w:val="1"/>
      <w:numFmt w:val="decimal"/>
      <w:lvlText w:val="%3."/>
      <w:lvlJc w:val="left"/>
      <w:pPr>
        <w:ind w:left="1185" w:hanging="525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</w:rPr>
    </w:lvl>
    <w:lvl w:ilvl="3">
      <w:start w:val="1"/>
      <w:numFmt w:val="decimal"/>
      <w:lvlText w:val="%4."/>
      <w:lvlJc w:val="left"/>
      <w:pPr>
        <w:ind w:left="1405" w:hanging="525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</w:rPr>
    </w:lvl>
    <w:lvl w:ilvl="4">
      <w:start w:val="1"/>
      <w:numFmt w:val="decimal"/>
      <w:lvlText w:val="%5."/>
      <w:lvlJc w:val="left"/>
      <w:pPr>
        <w:ind w:left="1625" w:hanging="525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</w:rPr>
    </w:lvl>
    <w:lvl w:ilvl="5">
      <w:start w:val="1"/>
      <w:numFmt w:val="decimal"/>
      <w:lvlText w:val="%6."/>
      <w:lvlJc w:val="left"/>
      <w:pPr>
        <w:ind w:left="1845" w:hanging="525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</w:rPr>
    </w:lvl>
    <w:lvl w:ilvl="6">
      <w:start w:val="1"/>
      <w:numFmt w:val="decimal"/>
      <w:lvlText w:val="%7."/>
      <w:lvlJc w:val="left"/>
      <w:pPr>
        <w:ind w:left="2065" w:hanging="525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</w:rPr>
    </w:lvl>
    <w:lvl w:ilvl="7">
      <w:start w:val="1"/>
      <w:numFmt w:val="decimal"/>
      <w:lvlText w:val="%8."/>
      <w:lvlJc w:val="left"/>
      <w:pPr>
        <w:ind w:left="2285" w:hanging="525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</w:rPr>
    </w:lvl>
    <w:lvl w:ilvl="8">
      <w:start w:val="1"/>
      <w:numFmt w:val="decimal"/>
      <w:lvlText w:val="%9."/>
      <w:lvlJc w:val="left"/>
      <w:pPr>
        <w:ind w:left="2505" w:hanging="525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pBdr>
        <w:top w:val="nil"/>
        <w:left w:val="nil"/>
        <w:bottom w:val="nil"/>
        <w:right w:val="nil"/>
      </w:pBdr>
      <w:suppressAutoHyphens w:val="true"/>
      <w:bidi w:val="0"/>
      <w:jc w:val="left"/>
    </w:pPr>
    <w:rPr>
      <w:rFonts w:ascii="Times New Roman" w:hAnsi="Times New Roman" w:eastAsia="Arial Unicode MS" w:cs="Times New Roman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Hyperlink0" w:customStyle="1">
    <w:name w:val="Hyperlink.0"/>
    <w:basedOn w:val="Czeinternetowe"/>
    <w:rPr>
      <w:u w:val="single"/>
    </w:rPr>
  </w:style>
  <w:style w:type="character" w:styleId="FollowedHyperlink">
    <w:name w:val="FollowedHyperlink"/>
    <w:uiPriority w:val="99"/>
    <w:semiHidden/>
    <w:unhideWhenUsed/>
    <w:rsid w:val="00db4d20"/>
    <w:basedOn w:val="DefaultParagraphFont"/>
    <w:rPr>
      <w:color w:val="FF00FF"/>
      <w:u w:val="single"/>
    </w:rPr>
  </w:style>
  <w:style w:type="character" w:styleId="ListLabel1">
    <w:name w:val="ListLabel 1"/>
    <w:rPr>
      <w:rFonts w:eastAsia="Times Roman" w:cs="Times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vertAlign w:val="baseline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Default" w:customStyle="1">
    <w:name w:val="Default"/>
    <w:pPr>
      <w:widowControl/>
      <w:pBdr>
        <w:top w:val="nil"/>
        <w:left w:val="nil"/>
        <w:bottom w:val="nil"/>
        <w:right w:val="nil"/>
      </w:pBdr>
      <w:suppressAutoHyphens w:val="true"/>
      <w:bidi w:val="0"/>
      <w:spacing w:before="160" w:after="0"/>
      <w:jc w:val="left"/>
    </w:pPr>
    <w:rPr>
      <w:rFonts w:ascii="Helvetica Neue" w:hAnsi="Helvetica Neue" w:cs="Arial Unicode MS" w:eastAsia="Arial Unicode MS"/>
      <w:color w:val="000000"/>
      <w:sz w:val="24"/>
      <w:szCs w:val="24"/>
      <w:lang w:val="pl-PL" w:eastAsia="pl-PL" w:bidi="ar-SA"/>
    </w:rPr>
  </w:style>
  <w:style w:type="paragraph" w:styleId="Body" w:customStyle="1">
    <w:name w:val="Body"/>
    <w:pPr>
      <w:widowControl/>
      <w:pBdr>
        <w:top w:val="nil"/>
        <w:left w:val="nil"/>
        <w:bottom w:val="nil"/>
        <w:right w:val="nil"/>
      </w:pBdr>
      <w:suppressAutoHyphens w:val="true"/>
      <w:bidi w:val="0"/>
      <w:jc w:val="left"/>
    </w:pPr>
    <w:rPr>
      <w:rFonts w:ascii="Helvetica Neue" w:hAnsi="Helvetica Neue" w:eastAsia="Helvetica Neue" w:cs="Helvetica Neue"/>
      <w:color w:val="000000"/>
      <w:sz w:val="22"/>
      <w:szCs w:val="22"/>
      <w:lang w:val="pl-PL" w:eastAsia="pl-PL" w:bidi="ar-SA"/>
    </w:rPr>
  </w:style>
  <w:style w:type="paragraph" w:styleId="ListParagraph">
    <w:name w:val="List Paragraph"/>
    <w:uiPriority w:val="34"/>
    <w:qFormat/>
    <w:rsid w:val="001e29f3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numbering" w:styleId="Numbered" w:customStyle="1">
    <w:name w:val="Numbered"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br_krk@stat.gov.pl" TargetMode="External"/><Relationship Id="rId3" Type="http://schemas.openxmlformats.org/officeDocument/2006/relationships/hyperlink" Target="https://krakow.stat.gov.pl/narodowy-spis-powszechny-ludnosci-i-mieszkan-2021/konkursy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2021-04-28T12:32:00Z</dcterms:created>
  <dc:creator>Szlubowska Agnieszka</dc:creator>
  <dc:language>pl-PL</dc:language>
  <cp:lastModifiedBy>Konto Microsoft</cp:lastModifiedBy>
  <dcterms:modified xsi:type="dcterms:W3CDTF">2021-05-18T06:36:00Z</dcterms:modified>
  <cp:revision>16</cp:revision>
</cp:coreProperties>
</file>